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AC7DD">
      <w:pPr>
        <w:jc w:val="both"/>
        <w:rPr>
          <w:rFonts w:hint="default" w:ascii="Times New Roman" w:hAnsi="Times New Roman" w:eastAsia="黑体" w:cs="Times New Roman"/>
          <w:b w:val="0"/>
          <w:bCs/>
          <w:color w:val="auto"/>
          <w:sz w:val="32"/>
          <w:szCs w:val="32"/>
          <w:lang w:val="en-US" w:eastAsia="zh-CN"/>
        </w:rPr>
      </w:pPr>
      <w:bookmarkStart w:id="10" w:name="_GoBack"/>
    </w:p>
    <w:p w14:paraId="3F26364E">
      <w:pPr>
        <w:jc w:val="center"/>
        <w:rPr>
          <w:rFonts w:hint="default" w:ascii="Times New Roman" w:hAnsi="Times New Roman" w:eastAsia="楷体_GB2312" w:cs="Times New Roman"/>
          <w:color w:val="auto"/>
          <w:szCs w:val="32"/>
        </w:rPr>
      </w:pPr>
      <w:bookmarkStart w:id="0" w:name="OLE_LINK2"/>
      <w:r>
        <w:rPr>
          <w:rFonts w:hint="default" w:ascii="Times New Roman" w:hAnsi="Times New Roman" w:cs="Times New Roman"/>
          <w:b/>
          <w:color w:val="auto"/>
          <w:sz w:val="36"/>
          <w:szCs w:val="36"/>
          <w:lang w:eastAsia="zh-CN"/>
        </w:rPr>
        <w:t>原淮北市地方金融监督管理局（淮北市人民政府金融工作办公室）202</w:t>
      </w:r>
      <w:r>
        <w:rPr>
          <w:rFonts w:hint="default" w:ascii="Times New Roman" w:hAnsi="Times New Roman" w:cs="Times New Roman"/>
          <w:b/>
          <w:color w:val="auto"/>
          <w:sz w:val="36"/>
          <w:szCs w:val="36"/>
          <w:lang w:val="en-US" w:eastAsia="zh-CN"/>
        </w:rPr>
        <w:t>3</w:t>
      </w:r>
      <w:r>
        <w:rPr>
          <w:rFonts w:hint="default" w:ascii="Times New Roman" w:hAnsi="Times New Roman" w:cs="Times New Roman"/>
          <w:b/>
          <w:color w:val="auto"/>
          <w:sz w:val="36"/>
          <w:szCs w:val="36"/>
        </w:rPr>
        <w:t>年度一般公共预算财政拨款“三公”经费支出决算</w:t>
      </w:r>
      <w:bookmarkEnd w:id="0"/>
    </w:p>
    <w:p w14:paraId="0E7255B8">
      <w:pPr>
        <w:jc w:val="center"/>
        <w:rPr>
          <w:rFonts w:hint="default" w:ascii="Times New Roman" w:hAnsi="Times New Roman" w:eastAsia="楷体_GB2312" w:cs="Times New Roman"/>
          <w:color w:val="auto"/>
          <w:szCs w:val="32"/>
        </w:rPr>
      </w:pPr>
    </w:p>
    <w:p w14:paraId="1CBF3850">
      <w:pPr>
        <w:adjustRightInd w:val="0"/>
        <w:snapToGrid w:val="0"/>
        <w:spacing w:line="360" w:lineRule="auto"/>
        <w:jc w:val="center"/>
        <w:rPr>
          <w:rFonts w:hint="default" w:ascii="Times New Roman" w:hAnsi="Times New Roman" w:cs="Times New Roman"/>
          <w:color w:val="auto"/>
          <w:sz w:val="6"/>
          <w:szCs w:val="32"/>
        </w:rPr>
      </w:pPr>
    </w:p>
    <w:p w14:paraId="1D6E0902">
      <w:pPr>
        <w:ind w:firstLine="628" w:firstLineChars="20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一、</w:t>
      </w:r>
      <w:r>
        <w:rPr>
          <w:rFonts w:hint="default" w:ascii="Times New Roman" w:hAnsi="Times New Roman" w:eastAsia="黑体" w:cs="Times New Roman"/>
          <w:color w:val="auto"/>
          <w:szCs w:val="32"/>
          <w:lang w:eastAsia="zh-CN"/>
        </w:rPr>
        <w:t>202</w:t>
      </w:r>
      <w:r>
        <w:rPr>
          <w:rFonts w:hint="default" w:ascii="Times New Roman" w:hAnsi="Times New Roman" w:eastAsia="黑体" w:cs="Times New Roman"/>
          <w:color w:val="auto"/>
          <w:szCs w:val="32"/>
          <w:lang w:val="en-US" w:eastAsia="zh-CN"/>
        </w:rPr>
        <w:t>3</w:t>
      </w:r>
      <w:r>
        <w:rPr>
          <w:rFonts w:hint="default" w:ascii="Times New Roman" w:hAnsi="Times New Roman" w:eastAsia="黑体" w:cs="Times New Roman"/>
          <w:color w:val="auto"/>
          <w:szCs w:val="32"/>
        </w:rPr>
        <w:t>年度一般公共预算财政拨款“三公”经费支出决算表</w:t>
      </w:r>
    </w:p>
    <w:p w14:paraId="4088F222">
      <w:pPr>
        <w:ind w:firstLine="7216" w:firstLineChars="2298"/>
        <w:rPr>
          <w:rFonts w:hint="default" w:ascii="Times New Roman" w:hAnsi="Times New Roman" w:eastAsia="黑体" w:cs="Times New Roman"/>
          <w:color w:val="auto"/>
          <w:szCs w:val="32"/>
        </w:rPr>
      </w:pPr>
      <w:r>
        <w:rPr>
          <w:rFonts w:hint="default" w:ascii="Times New Roman" w:hAnsi="Times New Roman" w:cs="Times New Roman"/>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184C2A16">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5E8577C8">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22323612">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22449D62">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决 算 数</w:t>
            </w:r>
          </w:p>
        </w:tc>
      </w:tr>
      <w:tr w14:paraId="37C6F70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B5EFEC4">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64E5EDC8">
            <w:pPr>
              <w:widowControl/>
              <w:jc w:val="center"/>
              <w:rPr>
                <w:rFonts w:hint="default" w:ascii="Times New Roman" w:hAnsi="Times New Roman" w:eastAsia="仿宋_GB2312" w:cs="Times New Roman"/>
                <w:b/>
                <w:bCs/>
                <w:color w:val="auto"/>
                <w:kern w:val="0"/>
                <w:szCs w:val="21"/>
                <w:lang w:val="en-US" w:eastAsia="zh-CN"/>
              </w:rPr>
            </w:pPr>
            <w:bookmarkStart w:id="1" w:name="OLE_LINK3"/>
            <w:r>
              <w:rPr>
                <w:rFonts w:hint="eastAsia" w:cs="Times New Roman"/>
                <w:b/>
                <w:bCs/>
                <w:color w:val="auto"/>
                <w:kern w:val="0"/>
                <w:szCs w:val="21"/>
                <w:lang w:val="en-US" w:eastAsia="zh-CN"/>
              </w:rPr>
              <w:t>1.59</w:t>
            </w:r>
            <w:bookmarkEnd w:id="1"/>
          </w:p>
        </w:tc>
        <w:tc>
          <w:tcPr>
            <w:tcW w:w="2220" w:type="dxa"/>
            <w:tcBorders>
              <w:top w:val="nil"/>
              <w:left w:val="nil"/>
              <w:bottom w:val="single" w:color="auto" w:sz="4" w:space="0"/>
              <w:right w:val="single" w:color="auto" w:sz="4" w:space="0"/>
            </w:tcBorders>
            <w:noWrap w:val="0"/>
            <w:vAlign w:val="center"/>
          </w:tcPr>
          <w:p w14:paraId="67E0C943">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lang w:val="en-US" w:eastAsia="zh-CN"/>
              </w:rPr>
              <w:t>1.59</w:t>
            </w:r>
          </w:p>
        </w:tc>
      </w:tr>
      <w:tr w14:paraId="40B9AF2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7A8B694">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5C812382">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2220" w:type="dxa"/>
            <w:tcBorders>
              <w:top w:val="nil"/>
              <w:left w:val="nil"/>
              <w:bottom w:val="single" w:color="auto" w:sz="4" w:space="0"/>
              <w:right w:val="single" w:color="auto" w:sz="4" w:space="0"/>
            </w:tcBorders>
            <w:noWrap w:val="0"/>
            <w:vAlign w:val="bottom"/>
          </w:tcPr>
          <w:p w14:paraId="33CF660D">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14:paraId="1475D7F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98802E3">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14:paraId="0EB63884">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1.59</w:t>
            </w:r>
          </w:p>
        </w:tc>
        <w:tc>
          <w:tcPr>
            <w:tcW w:w="2220" w:type="dxa"/>
            <w:tcBorders>
              <w:top w:val="nil"/>
              <w:left w:val="nil"/>
              <w:bottom w:val="single" w:color="auto" w:sz="4" w:space="0"/>
              <w:right w:val="single" w:color="auto" w:sz="4" w:space="0"/>
            </w:tcBorders>
            <w:noWrap w:val="0"/>
            <w:vAlign w:val="bottom"/>
          </w:tcPr>
          <w:p w14:paraId="4C12AFC2">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1.59</w:t>
            </w:r>
          </w:p>
        </w:tc>
      </w:tr>
      <w:tr w14:paraId="3A6268B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396C632">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5D93E778">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2220" w:type="dxa"/>
            <w:tcBorders>
              <w:top w:val="nil"/>
              <w:left w:val="nil"/>
              <w:bottom w:val="single" w:color="auto" w:sz="4" w:space="0"/>
              <w:right w:val="single" w:color="auto" w:sz="4" w:space="0"/>
            </w:tcBorders>
            <w:noWrap w:val="0"/>
            <w:vAlign w:val="bottom"/>
          </w:tcPr>
          <w:p w14:paraId="6904C3AE">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14:paraId="54C2F29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4DF1C30">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62425204">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2220" w:type="dxa"/>
            <w:tcBorders>
              <w:top w:val="nil"/>
              <w:left w:val="nil"/>
              <w:bottom w:val="single" w:color="auto" w:sz="4" w:space="0"/>
              <w:right w:val="single" w:color="auto" w:sz="4" w:space="0"/>
            </w:tcBorders>
            <w:noWrap w:val="0"/>
            <w:vAlign w:val="bottom"/>
          </w:tcPr>
          <w:p w14:paraId="35591FF4">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14:paraId="143B0F9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7FA18B8">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 xml:space="preserve">公务用车运行维护费  </w:t>
            </w:r>
          </w:p>
        </w:tc>
        <w:tc>
          <w:tcPr>
            <w:tcW w:w="2157" w:type="dxa"/>
            <w:tcBorders>
              <w:top w:val="nil"/>
              <w:left w:val="nil"/>
              <w:bottom w:val="single" w:color="auto" w:sz="4" w:space="0"/>
              <w:right w:val="single" w:color="auto" w:sz="4" w:space="0"/>
            </w:tcBorders>
            <w:noWrap w:val="0"/>
            <w:vAlign w:val="bottom"/>
          </w:tcPr>
          <w:p w14:paraId="4DDE69B7">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2220" w:type="dxa"/>
            <w:tcBorders>
              <w:top w:val="nil"/>
              <w:left w:val="nil"/>
              <w:bottom w:val="single" w:color="auto" w:sz="4" w:space="0"/>
              <w:right w:val="single" w:color="auto" w:sz="4" w:space="0"/>
            </w:tcBorders>
            <w:noWrap w:val="0"/>
            <w:vAlign w:val="bottom"/>
          </w:tcPr>
          <w:p w14:paraId="25E0E28C">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bl>
    <w:p w14:paraId="735F766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cs="Times New Roman"/>
          <w:color w:val="auto"/>
          <w:sz w:val="21"/>
          <w:szCs w:val="21"/>
          <w:lang w:val="en-US" w:eastAsia="zh-CN"/>
        </w:rPr>
      </w:pPr>
    </w:p>
    <w:p w14:paraId="6BE07F8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黑体" w:cs="Times New Roman"/>
          <w:color w:val="auto"/>
          <w:szCs w:val="32"/>
        </w:rPr>
      </w:pPr>
      <w:r>
        <w:rPr>
          <w:rFonts w:hint="default" w:ascii="Times New Roman" w:hAnsi="Times New Roman" w:cs="Times New Roman"/>
          <w:color w:val="auto"/>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p>
    <w:p w14:paraId="41F04839">
      <w:pPr>
        <w:ind w:firstLine="628" w:firstLineChars="200"/>
        <w:rPr>
          <w:rFonts w:hint="default" w:ascii="Times New Roman" w:hAnsi="Times New Roman" w:eastAsia="黑体" w:cs="Times New Roman"/>
          <w:color w:val="auto"/>
          <w:szCs w:val="32"/>
          <w:lang w:val="en-US" w:eastAsia="zh-CN"/>
        </w:rPr>
      </w:pPr>
      <w:r>
        <w:rPr>
          <w:rFonts w:hint="default" w:ascii="Times New Roman" w:hAnsi="Times New Roman" w:eastAsia="黑体" w:cs="Times New Roman"/>
          <w:color w:val="auto"/>
          <w:szCs w:val="32"/>
          <w:lang w:val="en-US" w:eastAsia="zh-CN"/>
        </w:rPr>
        <w:t>二、2023年度一般公共预算财政拨款“三公”经费支出情况说明</w:t>
      </w:r>
    </w:p>
    <w:p w14:paraId="50AD1214">
      <w:pPr>
        <w:ind w:firstLine="628" w:firstLineChars="200"/>
        <w:rPr>
          <w:rFonts w:hint="default" w:ascii="Times New Roman" w:hAnsi="Times New Roman" w:cs="Times New Roman"/>
          <w:b/>
          <w:color w:val="auto"/>
          <w:szCs w:val="32"/>
        </w:rPr>
      </w:pPr>
      <w:r>
        <w:rPr>
          <w:rFonts w:hint="default" w:ascii="Times New Roman" w:hAnsi="Times New Roman" w:cs="Times New Roman"/>
          <w:b/>
          <w:color w:val="auto"/>
          <w:szCs w:val="32"/>
        </w:rPr>
        <w:t>（一）一般公共预算财政拨款“三公”经费支出决算总体情况说明。</w:t>
      </w:r>
    </w:p>
    <w:p w14:paraId="50B89826">
      <w:pPr>
        <w:ind w:firstLine="628" w:firstLineChars="200"/>
        <w:rPr>
          <w:rFonts w:hint="default" w:ascii="Times New Roman" w:hAnsi="Times New Roman" w:eastAsia="楷体_GB2312" w:cs="Times New Roman"/>
          <w:color w:val="auto"/>
          <w:szCs w:val="32"/>
        </w:rPr>
      </w:pPr>
      <w:bookmarkStart w:id="2" w:name="OLE_LINK1"/>
      <w:r>
        <w:rPr>
          <w:rFonts w:hint="default" w:ascii="Times New Roman" w:hAnsi="Times New Roman" w:cs="Times New Roman"/>
          <w:color w:val="auto"/>
          <w:szCs w:val="32"/>
          <w:lang w:val="en-US" w:eastAsia="zh-CN"/>
        </w:rPr>
        <w:t>原淮北市地方金融监督管理局（淮北市人民政府金融工作办公室）</w:t>
      </w:r>
      <w:bookmarkEnd w:id="2"/>
      <w:r>
        <w:rPr>
          <w:rFonts w:hint="default" w:ascii="Times New Roman" w:hAnsi="Times New Roman" w:cs="Times New Roman"/>
          <w:color w:val="auto"/>
          <w:szCs w:val="32"/>
          <w:lang w:eastAsia="zh-CN"/>
        </w:rPr>
        <w:t>202</w:t>
      </w:r>
      <w:r>
        <w:rPr>
          <w:rFonts w:hint="default" w:ascii="Times New Roman" w:hAnsi="Times New Roman" w:cs="Times New Roman"/>
          <w:color w:val="auto"/>
          <w:szCs w:val="32"/>
          <w:lang w:val="en-US" w:eastAsia="zh-CN"/>
        </w:rPr>
        <w:t>3</w:t>
      </w:r>
      <w:r>
        <w:rPr>
          <w:rFonts w:hint="default" w:ascii="Times New Roman" w:hAnsi="Times New Roman" w:cs="Times New Roman"/>
          <w:color w:val="auto"/>
          <w:szCs w:val="32"/>
        </w:rPr>
        <w:t>年度一般公共预算财政拨款“三公”经费支出预算为</w:t>
      </w:r>
      <w:r>
        <w:rPr>
          <w:rFonts w:hint="eastAsia" w:cs="Times New Roman"/>
          <w:color w:val="auto"/>
          <w:szCs w:val="32"/>
          <w:lang w:val="en-US" w:eastAsia="zh-CN"/>
        </w:rPr>
        <w:t>1.59</w:t>
      </w:r>
      <w:r>
        <w:rPr>
          <w:rFonts w:hint="default" w:ascii="Times New Roman" w:hAnsi="Times New Roman" w:cs="Times New Roman"/>
          <w:color w:val="auto"/>
          <w:szCs w:val="32"/>
        </w:rPr>
        <w:t>万元，支出决算</w:t>
      </w:r>
      <w:r>
        <w:rPr>
          <w:rFonts w:hint="default" w:ascii="Times New Roman" w:hAnsi="Times New Roman" w:cs="Times New Roman"/>
          <w:color w:val="auto"/>
          <w:szCs w:val="32"/>
          <w:lang w:eastAsia="zh-CN"/>
        </w:rPr>
        <w:t>为</w:t>
      </w:r>
      <w:r>
        <w:rPr>
          <w:rFonts w:hint="eastAsia" w:cs="Times New Roman"/>
          <w:color w:val="auto"/>
          <w:szCs w:val="32"/>
          <w:lang w:val="en-US" w:eastAsia="zh-CN"/>
        </w:rPr>
        <w:t>1.59</w:t>
      </w:r>
      <w:r>
        <w:rPr>
          <w:rFonts w:hint="default" w:ascii="Times New Roman" w:hAnsi="Times New Roman" w:cs="Times New Roman"/>
          <w:color w:val="auto"/>
          <w:szCs w:val="32"/>
        </w:rPr>
        <w:t>万元，完成预算的</w:t>
      </w:r>
      <w:r>
        <w:rPr>
          <w:rFonts w:hint="eastAsia" w:cs="Times New Roman"/>
          <w:color w:val="auto"/>
          <w:szCs w:val="32"/>
          <w:lang w:val="en-US" w:eastAsia="zh-CN"/>
        </w:rPr>
        <w:t>100</w:t>
      </w:r>
      <w:r>
        <w:rPr>
          <w:rFonts w:hint="default" w:ascii="Times New Roman" w:hAnsi="Times New Roman" w:cs="Times New Roman"/>
          <w:color w:val="auto"/>
          <w:szCs w:val="32"/>
        </w:rPr>
        <w:t>%</w:t>
      </w:r>
      <w:r>
        <w:rPr>
          <w:rFonts w:hint="default" w:ascii="Times New Roman" w:hAnsi="Times New Roman" w:cs="Times New Roman"/>
          <w:color w:val="auto"/>
          <w:szCs w:val="32"/>
          <w:lang w:eastAsia="zh-CN"/>
        </w:rPr>
        <w:t>；</w:t>
      </w:r>
      <w:bookmarkStart w:id="3" w:name="OLE_LINK5"/>
      <w:r>
        <w:rPr>
          <w:rFonts w:hint="default" w:ascii="Times New Roman" w:hAnsi="Times New Roman" w:cs="Times New Roman"/>
          <w:color w:val="auto"/>
          <w:szCs w:val="32"/>
          <w:lang w:eastAsia="zh-CN"/>
        </w:rPr>
        <w:t>较上年增加</w:t>
      </w:r>
      <w:r>
        <w:rPr>
          <w:rFonts w:hint="eastAsia" w:cs="Times New Roman"/>
          <w:color w:val="auto"/>
          <w:szCs w:val="32"/>
          <w:lang w:val="en-US" w:eastAsia="zh-CN"/>
        </w:rPr>
        <w:t>0.11</w:t>
      </w:r>
      <w:r>
        <w:rPr>
          <w:rFonts w:hint="default" w:ascii="Times New Roman" w:hAnsi="Times New Roman" w:cs="Times New Roman"/>
          <w:color w:val="auto"/>
          <w:szCs w:val="32"/>
        </w:rPr>
        <w:t>万元</w:t>
      </w:r>
      <w:r>
        <w:rPr>
          <w:rFonts w:hint="default" w:ascii="Times New Roman" w:hAnsi="Times New Roman" w:cs="Times New Roman"/>
          <w:color w:val="auto"/>
          <w:szCs w:val="32"/>
          <w:lang w:eastAsia="zh-CN"/>
        </w:rPr>
        <w:t>，增长</w:t>
      </w:r>
      <w:r>
        <w:rPr>
          <w:rFonts w:hint="eastAsia" w:cs="Times New Roman"/>
          <w:color w:val="auto"/>
          <w:szCs w:val="32"/>
          <w:lang w:val="en-US" w:eastAsia="zh-CN"/>
        </w:rPr>
        <w:t>7.43</w:t>
      </w:r>
      <w:r>
        <w:rPr>
          <w:rFonts w:hint="default" w:ascii="Times New Roman" w:hAnsi="Times New Roman" w:cs="Times New Roman"/>
          <w:color w:val="auto"/>
          <w:szCs w:val="32"/>
          <w:lang w:val="en-US" w:eastAsia="zh-CN"/>
        </w:rPr>
        <w:t>%</w:t>
      </w:r>
      <w:bookmarkEnd w:id="3"/>
      <w:r>
        <w:rPr>
          <w:rFonts w:hint="eastAsia" w:cs="Times New Roman"/>
          <w:color w:val="auto"/>
          <w:szCs w:val="32"/>
          <w:lang w:val="en-US" w:eastAsia="zh-CN"/>
        </w:rPr>
        <w:t>。</w:t>
      </w:r>
      <w:r>
        <w:rPr>
          <w:rFonts w:hint="default" w:ascii="Times New Roman" w:hAnsi="Times New Roman" w:cs="Times New Roman"/>
          <w:color w:val="auto"/>
          <w:szCs w:val="32"/>
        </w:rPr>
        <w:t>决算数</w:t>
      </w:r>
      <w:r>
        <w:rPr>
          <w:rFonts w:hint="default" w:ascii="Times New Roman" w:hAnsi="Times New Roman" w:cs="Times New Roman"/>
          <w:color w:val="auto"/>
          <w:szCs w:val="32"/>
          <w:lang w:eastAsia="zh-CN"/>
        </w:rPr>
        <w:t>较上年增加</w:t>
      </w:r>
      <w:r>
        <w:rPr>
          <w:rFonts w:hint="default" w:ascii="Times New Roman" w:hAnsi="Times New Roman" w:cs="Times New Roman"/>
          <w:color w:val="auto"/>
          <w:szCs w:val="32"/>
        </w:rPr>
        <w:t>的主要原因是</w:t>
      </w:r>
      <w:bookmarkStart w:id="4" w:name="OLE_LINK7"/>
      <w:r>
        <w:rPr>
          <w:rFonts w:hint="eastAsia" w:cs="Times New Roman"/>
          <w:color w:val="auto"/>
          <w:szCs w:val="32"/>
          <w:lang w:val="en-US" w:eastAsia="zh-CN"/>
        </w:rPr>
        <w:t>正常范围内的接待支出变动</w:t>
      </w:r>
      <w:bookmarkEnd w:id="4"/>
      <w:r>
        <w:rPr>
          <w:rFonts w:hint="default" w:ascii="Times New Roman" w:hAnsi="Times New Roman" w:cs="Times New Roman"/>
          <w:color w:val="auto"/>
          <w:szCs w:val="32"/>
        </w:rPr>
        <w:t>。</w:t>
      </w:r>
    </w:p>
    <w:p w14:paraId="6A4C2717">
      <w:pPr>
        <w:ind w:firstLine="628" w:firstLineChars="200"/>
        <w:rPr>
          <w:rFonts w:hint="default" w:ascii="Times New Roman" w:hAnsi="Times New Roman" w:cs="Times New Roman"/>
          <w:b/>
          <w:color w:val="auto"/>
          <w:szCs w:val="32"/>
        </w:rPr>
      </w:pPr>
      <w:r>
        <w:rPr>
          <w:rFonts w:hint="default" w:ascii="Times New Roman" w:hAnsi="Times New Roman" w:cs="Times New Roman"/>
          <w:b/>
          <w:bCs/>
          <w:color w:val="auto"/>
          <w:szCs w:val="32"/>
        </w:rPr>
        <w:t>（二）</w:t>
      </w:r>
      <w:r>
        <w:rPr>
          <w:rFonts w:hint="default" w:ascii="Times New Roman" w:hAnsi="Times New Roman" w:cs="Times New Roman"/>
          <w:b/>
          <w:color w:val="auto"/>
          <w:szCs w:val="32"/>
        </w:rPr>
        <w:t>一般公共预算财政拨款“三公”经费支出决算具体情况说明。</w:t>
      </w:r>
    </w:p>
    <w:p w14:paraId="2100EB66">
      <w:pPr>
        <w:ind w:firstLine="628" w:firstLineChars="200"/>
        <w:rPr>
          <w:rFonts w:hint="default" w:ascii="Times New Roman" w:hAnsi="Times New Roman" w:cs="Times New Roman"/>
          <w:color w:val="auto"/>
          <w:szCs w:val="32"/>
        </w:rPr>
      </w:pPr>
      <w:bookmarkStart w:id="5" w:name="OLE_LINK4"/>
      <w:r>
        <w:rPr>
          <w:rFonts w:hint="default" w:ascii="Times New Roman" w:hAnsi="Times New Roman" w:cs="Times New Roman"/>
          <w:color w:val="auto"/>
          <w:szCs w:val="32"/>
          <w:lang w:val="en-US" w:eastAsia="zh-CN"/>
        </w:rPr>
        <w:t>原淮北市地方金融监督管理局（淮北市人民政府金融工作办公室）</w:t>
      </w:r>
      <w:bookmarkEnd w:id="5"/>
      <w:r>
        <w:rPr>
          <w:rFonts w:hint="default" w:ascii="Times New Roman" w:hAnsi="Times New Roman" w:cs="Times New Roman"/>
          <w:color w:val="auto"/>
          <w:szCs w:val="32"/>
          <w:lang w:eastAsia="zh-CN"/>
        </w:rPr>
        <w:t>202</w:t>
      </w:r>
      <w:r>
        <w:rPr>
          <w:rFonts w:hint="default" w:ascii="Times New Roman" w:hAnsi="Times New Roman" w:cs="Times New Roman"/>
          <w:color w:val="auto"/>
          <w:szCs w:val="32"/>
          <w:lang w:val="en-US" w:eastAsia="zh-CN"/>
        </w:rPr>
        <w:t>3</w:t>
      </w:r>
      <w:r>
        <w:rPr>
          <w:rFonts w:hint="default" w:ascii="Times New Roman" w:hAnsi="Times New Roman" w:cs="Times New Roman"/>
          <w:color w:val="auto"/>
          <w:szCs w:val="32"/>
        </w:rPr>
        <w:t>年度一般公共预算财政拨款“三公”经费支出决算中，因公出国（境）费支出决算</w:t>
      </w:r>
      <w:r>
        <w:rPr>
          <w:rFonts w:hint="eastAsia" w:cs="Times New Roman"/>
          <w:color w:val="auto"/>
          <w:szCs w:val="32"/>
          <w:lang w:val="en-US" w:eastAsia="zh-CN"/>
        </w:rPr>
        <w:t>0</w:t>
      </w:r>
      <w:r>
        <w:rPr>
          <w:rFonts w:hint="default" w:ascii="Times New Roman" w:hAnsi="Times New Roman" w:cs="Times New Roman"/>
          <w:color w:val="auto"/>
          <w:szCs w:val="32"/>
        </w:rPr>
        <w:t>万元;公务接待费支出决算</w:t>
      </w:r>
      <w:r>
        <w:rPr>
          <w:rFonts w:hint="eastAsia" w:cs="Times New Roman"/>
          <w:color w:val="auto"/>
          <w:szCs w:val="32"/>
          <w:lang w:val="en-US" w:eastAsia="zh-CN"/>
        </w:rPr>
        <w:t>1.59</w:t>
      </w:r>
      <w:r>
        <w:rPr>
          <w:rFonts w:hint="default" w:ascii="Times New Roman" w:hAnsi="Times New Roman" w:cs="Times New Roman"/>
          <w:color w:val="auto"/>
          <w:szCs w:val="32"/>
        </w:rPr>
        <w:t>万元，占</w:t>
      </w:r>
      <w:r>
        <w:rPr>
          <w:rFonts w:hint="eastAsia" w:cs="Times New Roman"/>
          <w:color w:val="auto"/>
          <w:szCs w:val="32"/>
          <w:lang w:val="en-US" w:eastAsia="zh-CN"/>
        </w:rPr>
        <w:t>100</w:t>
      </w:r>
      <w:r>
        <w:rPr>
          <w:rFonts w:hint="default" w:ascii="Times New Roman" w:hAnsi="Times New Roman" w:cs="Times New Roman"/>
          <w:color w:val="auto"/>
          <w:szCs w:val="32"/>
        </w:rPr>
        <w:t>%；公务用车购置及运行维护费支出决算</w:t>
      </w:r>
      <w:r>
        <w:rPr>
          <w:rFonts w:hint="eastAsia" w:cs="Times New Roman"/>
          <w:color w:val="auto"/>
          <w:szCs w:val="32"/>
          <w:lang w:val="en-US" w:eastAsia="zh-CN"/>
        </w:rPr>
        <w:t>0</w:t>
      </w:r>
      <w:r>
        <w:rPr>
          <w:rFonts w:hint="default" w:ascii="Times New Roman" w:hAnsi="Times New Roman" w:cs="Times New Roman"/>
          <w:color w:val="auto"/>
          <w:szCs w:val="32"/>
        </w:rPr>
        <w:t>万元。具体情况如下：</w:t>
      </w:r>
    </w:p>
    <w:p w14:paraId="7E8D9489">
      <w:pPr>
        <w:ind w:firstLine="628"/>
        <w:rPr>
          <w:rFonts w:hint="default" w:ascii="Times New Roman" w:hAnsi="Times New Roman" w:cs="Times New Roman"/>
          <w:color w:val="auto"/>
          <w:szCs w:val="32"/>
        </w:rPr>
      </w:pPr>
      <w:r>
        <w:rPr>
          <w:rFonts w:hint="default" w:ascii="Times New Roman" w:hAnsi="Times New Roman" w:cs="Times New Roman"/>
          <w:b/>
          <w:bCs/>
          <w:color w:val="auto"/>
          <w:szCs w:val="32"/>
        </w:rPr>
        <w:t>1.因公出国（境）费</w:t>
      </w:r>
      <w:r>
        <w:rPr>
          <w:rFonts w:hint="default" w:ascii="Times New Roman" w:hAnsi="Times New Roman" w:cs="Times New Roman"/>
          <w:color w:val="auto"/>
          <w:szCs w:val="32"/>
          <w:lang w:eastAsia="zh-CN"/>
        </w:rPr>
        <w:t>预算为</w:t>
      </w:r>
      <w:r>
        <w:rPr>
          <w:rFonts w:hint="eastAsia" w:cs="Times New Roman"/>
          <w:color w:val="auto"/>
          <w:szCs w:val="32"/>
          <w:lang w:val="en-US" w:eastAsia="zh-CN"/>
        </w:rPr>
        <w:t>0</w:t>
      </w:r>
      <w:r>
        <w:rPr>
          <w:rFonts w:hint="default" w:ascii="Times New Roman" w:hAnsi="Times New Roman" w:cs="Times New Roman"/>
          <w:color w:val="auto"/>
          <w:szCs w:val="32"/>
          <w:lang w:eastAsia="zh-CN"/>
        </w:rPr>
        <w:t>万元，支出决算为</w:t>
      </w:r>
      <w:r>
        <w:rPr>
          <w:rFonts w:hint="eastAsia" w:cs="Times New Roman"/>
          <w:color w:val="auto"/>
          <w:szCs w:val="32"/>
          <w:lang w:val="en-US" w:eastAsia="zh-CN"/>
        </w:rPr>
        <w:t>0</w:t>
      </w:r>
      <w:r>
        <w:rPr>
          <w:rFonts w:hint="default" w:ascii="Times New Roman" w:hAnsi="Times New Roman" w:cs="Times New Roman"/>
          <w:color w:val="auto"/>
          <w:szCs w:val="32"/>
          <w:lang w:val="en-US" w:eastAsia="zh-CN"/>
        </w:rPr>
        <w:t>万元</w:t>
      </w:r>
      <w:r>
        <w:rPr>
          <w:rFonts w:hint="default" w:ascii="Times New Roman" w:hAnsi="Times New Roman" w:cs="Times New Roman"/>
          <w:color w:val="auto"/>
          <w:szCs w:val="32"/>
          <w:lang w:eastAsia="zh-CN"/>
        </w:rPr>
        <w:t>；</w:t>
      </w:r>
      <w:bookmarkStart w:id="6" w:name="OLE_LINK6"/>
      <w:r>
        <w:rPr>
          <w:rFonts w:hint="default" w:ascii="Times New Roman" w:hAnsi="Times New Roman" w:cs="Times New Roman"/>
          <w:color w:val="auto"/>
          <w:szCs w:val="32"/>
          <w:lang w:eastAsia="zh-CN"/>
        </w:rPr>
        <w:t>与202</w:t>
      </w:r>
      <w:r>
        <w:rPr>
          <w:rFonts w:hint="eastAsia" w:cs="Times New Roman"/>
          <w:color w:val="auto"/>
          <w:szCs w:val="32"/>
          <w:lang w:val="en-US" w:eastAsia="zh-CN"/>
        </w:rPr>
        <w:t>3</w:t>
      </w:r>
      <w:r>
        <w:rPr>
          <w:rFonts w:hint="default" w:ascii="Times New Roman" w:hAnsi="Times New Roman" w:cs="Times New Roman"/>
          <w:color w:val="auto"/>
          <w:szCs w:val="32"/>
          <w:lang w:eastAsia="zh-CN"/>
        </w:rPr>
        <w:t>年度预算相</w:t>
      </w:r>
      <w:r>
        <w:rPr>
          <w:rFonts w:hint="default" w:ascii="Times New Roman" w:hAnsi="Times New Roman" w:cs="Times New Roman"/>
          <w:color w:val="auto"/>
          <w:szCs w:val="32"/>
          <w:lang w:val="en-US" w:eastAsia="zh-CN"/>
        </w:rPr>
        <w:t>同</w:t>
      </w:r>
      <w:bookmarkEnd w:id="6"/>
      <w:r>
        <w:rPr>
          <w:rFonts w:hint="eastAsia" w:ascii="Times New Roman" w:hAnsi="Times New Roman" w:cs="Times New Roman"/>
          <w:color w:val="auto"/>
          <w:szCs w:val="32"/>
          <w:lang w:val="en-US" w:eastAsia="zh-CN"/>
        </w:rPr>
        <w:t>，</w:t>
      </w:r>
      <w:r>
        <w:rPr>
          <w:rFonts w:hint="default" w:ascii="Times New Roman" w:hAnsi="Times New Roman" w:cs="Times New Roman"/>
          <w:color w:val="auto"/>
          <w:szCs w:val="32"/>
          <w:lang w:eastAsia="zh-CN"/>
        </w:rPr>
        <w:t>与202</w:t>
      </w: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lang w:eastAsia="zh-CN"/>
        </w:rPr>
        <w:t>年度</w:t>
      </w:r>
      <w:r>
        <w:rPr>
          <w:rFonts w:hint="eastAsia" w:cs="Times New Roman"/>
          <w:color w:val="auto"/>
          <w:szCs w:val="32"/>
          <w:lang w:val="en-US" w:eastAsia="zh-CN"/>
        </w:rPr>
        <w:t>决</w:t>
      </w:r>
      <w:r>
        <w:rPr>
          <w:rFonts w:hint="default" w:ascii="Times New Roman" w:hAnsi="Times New Roman" w:cs="Times New Roman"/>
          <w:color w:val="auto"/>
          <w:szCs w:val="32"/>
          <w:lang w:eastAsia="zh-CN"/>
        </w:rPr>
        <w:t>算相</w:t>
      </w:r>
      <w:r>
        <w:rPr>
          <w:rFonts w:hint="default" w:ascii="Times New Roman" w:hAnsi="Times New Roman" w:cs="Times New Roman"/>
          <w:color w:val="auto"/>
          <w:szCs w:val="32"/>
          <w:lang w:val="en-US" w:eastAsia="zh-CN"/>
        </w:rPr>
        <w:t>同</w:t>
      </w:r>
      <w:r>
        <w:rPr>
          <w:rFonts w:hint="default" w:ascii="Times New Roman" w:hAnsi="Times New Roman" w:cs="Times New Roman"/>
          <w:color w:val="auto"/>
          <w:szCs w:val="32"/>
        </w:rPr>
        <w:t>。</w:t>
      </w:r>
      <w:r>
        <w:rPr>
          <w:rFonts w:hint="default" w:ascii="Times New Roman" w:hAnsi="Times New Roman" w:cs="Times New Roman"/>
          <w:color w:val="auto"/>
          <w:szCs w:val="32"/>
          <w:lang w:eastAsia="zh-CN"/>
        </w:rPr>
        <w:t>202</w:t>
      </w:r>
      <w:r>
        <w:rPr>
          <w:rFonts w:hint="default" w:ascii="Times New Roman" w:hAnsi="Times New Roman" w:cs="Times New Roman"/>
          <w:color w:val="auto"/>
          <w:szCs w:val="32"/>
          <w:lang w:val="en-US" w:eastAsia="zh-CN"/>
        </w:rPr>
        <w:t>3</w:t>
      </w:r>
      <w:r>
        <w:rPr>
          <w:rFonts w:hint="default" w:ascii="Times New Roman" w:hAnsi="Times New Roman" w:cs="Times New Roman"/>
          <w:color w:val="auto"/>
          <w:szCs w:val="32"/>
        </w:rPr>
        <w:t>年</w:t>
      </w:r>
      <w:bookmarkStart w:id="7" w:name="OLE_LINK8"/>
      <w:r>
        <w:rPr>
          <w:rFonts w:hint="default" w:ascii="Times New Roman" w:hAnsi="Times New Roman" w:cs="Times New Roman"/>
          <w:color w:val="auto"/>
          <w:szCs w:val="32"/>
          <w:lang w:val="en-US" w:eastAsia="zh-CN"/>
        </w:rPr>
        <w:t>原淮北市地方金融监督管理局（淮北市人民政府金融工作办公室）</w:t>
      </w:r>
      <w:bookmarkEnd w:id="7"/>
      <w:r>
        <w:rPr>
          <w:rFonts w:hint="default" w:ascii="Times New Roman" w:hAnsi="Times New Roman" w:cs="Times New Roman"/>
          <w:color w:val="auto"/>
          <w:szCs w:val="32"/>
        </w:rPr>
        <w:t>因公出国（境）团组</w:t>
      </w:r>
      <w:r>
        <w:rPr>
          <w:rFonts w:hint="eastAsia" w:cs="Times New Roman"/>
          <w:color w:val="auto"/>
          <w:szCs w:val="32"/>
          <w:lang w:val="en-US" w:eastAsia="zh-CN"/>
        </w:rPr>
        <w:t>0</w:t>
      </w:r>
      <w:r>
        <w:rPr>
          <w:rFonts w:hint="default" w:ascii="Times New Roman" w:hAnsi="Times New Roman" w:cs="Times New Roman"/>
          <w:color w:val="auto"/>
          <w:szCs w:val="32"/>
        </w:rPr>
        <w:t>次，累计出国（境）</w:t>
      </w:r>
      <w:r>
        <w:rPr>
          <w:rFonts w:hint="eastAsia" w:cs="Times New Roman"/>
          <w:color w:val="auto"/>
          <w:szCs w:val="32"/>
          <w:lang w:val="en-US" w:eastAsia="zh-CN"/>
        </w:rPr>
        <w:t>0</w:t>
      </w:r>
      <w:r>
        <w:rPr>
          <w:rFonts w:hint="default" w:ascii="Times New Roman" w:hAnsi="Times New Roman" w:cs="Times New Roman"/>
          <w:color w:val="auto"/>
          <w:szCs w:val="32"/>
        </w:rPr>
        <w:t>人次。</w:t>
      </w:r>
    </w:p>
    <w:p w14:paraId="43519854">
      <w:pPr>
        <w:ind w:firstLine="628" w:firstLineChars="200"/>
        <w:rPr>
          <w:rFonts w:hint="default" w:ascii="Times New Roman" w:hAnsi="Times New Roman" w:cs="Times New Roman"/>
          <w:color w:val="auto"/>
          <w:szCs w:val="32"/>
          <w:highlight w:val="none"/>
        </w:rPr>
      </w:pPr>
      <w:r>
        <w:rPr>
          <w:rFonts w:hint="default" w:ascii="Times New Roman" w:hAnsi="Times New Roman" w:cs="Times New Roman"/>
          <w:b/>
          <w:bCs/>
          <w:color w:val="auto"/>
          <w:szCs w:val="32"/>
        </w:rPr>
        <w:t>2.公务接待费</w:t>
      </w:r>
      <w:r>
        <w:rPr>
          <w:rFonts w:hint="default" w:ascii="Times New Roman" w:hAnsi="Times New Roman" w:cs="Times New Roman"/>
          <w:color w:val="auto"/>
          <w:szCs w:val="32"/>
          <w:lang w:eastAsia="zh-CN"/>
        </w:rPr>
        <w:t>预算为</w:t>
      </w:r>
      <w:r>
        <w:rPr>
          <w:rFonts w:hint="eastAsia" w:cs="Times New Roman"/>
          <w:color w:val="auto"/>
          <w:szCs w:val="32"/>
          <w:lang w:val="en-US" w:eastAsia="zh-CN"/>
        </w:rPr>
        <w:t>1.59</w:t>
      </w:r>
      <w:r>
        <w:rPr>
          <w:rFonts w:hint="default" w:ascii="Times New Roman" w:hAnsi="Times New Roman" w:cs="Times New Roman"/>
          <w:color w:val="auto"/>
          <w:szCs w:val="32"/>
          <w:lang w:eastAsia="zh-CN"/>
        </w:rPr>
        <w:t>万元，支出决算为</w:t>
      </w:r>
      <w:bookmarkStart w:id="8" w:name="OLE_LINK10"/>
      <w:r>
        <w:rPr>
          <w:rFonts w:hint="default" w:ascii="Times New Roman" w:hAnsi="Times New Roman" w:cs="Times New Roman"/>
          <w:color w:val="auto"/>
          <w:szCs w:val="32"/>
          <w:lang w:val="en-US" w:eastAsia="zh-CN"/>
        </w:rPr>
        <w:t>原淮北市地方金融监督管理局（淮北市人民政府金融工作办公室）</w:t>
      </w:r>
      <w:bookmarkEnd w:id="8"/>
      <w:r>
        <w:rPr>
          <w:rFonts w:hint="default" w:ascii="Times New Roman" w:hAnsi="Times New Roman" w:cs="Times New Roman"/>
          <w:color w:val="auto"/>
          <w:szCs w:val="32"/>
          <w:lang w:val="en-US" w:eastAsia="zh-CN"/>
        </w:rPr>
        <w:t>万元</w:t>
      </w:r>
      <w:r>
        <w:rPr>
          <w:rFonts w:hint="default" w:ascii="Times New Roman" w:hAnsi="Times New Roman" w:cs="Times New Roman"/>
          <w:color w:val="auto"/>
          <w:szCs w:val="32"/>
          <w:lang w:eastAsia="zh-CN"/>
        </w:rPr>
        <w:t>，完成预算的</w:t>
      </w:r>
      <w:r>
        <w:rPr>
          <w:rFonts w:hint="eastAsia" w:cs="Times New Roman"/>
          <w:color w:val="auto"/>
          <w:szCs w:val="32"/>
          <w:lang w:val="en-US" w:eastAsia="zh-CN"/>
        </w:rPr>
        <w:t>100</w:t>
      </w:r>
      <w:r>
        <w:rPr>
          <w:rFonts w:hint="default" w:ascii="Times New Roman" w:hAnsi="Times New Roman" w:cs="Times New Roman"/>
          <w:color w:val="auto"/>
          <w:szCs w:val="32"/>
          <w:lang w:eastAsia="zh-CN"/>
        </w:rPr>
        <w:t>%；较上年增加</w:t>
      </w:r>
      <w:r>
        <w:rPr>
          <w:rFonts w:hint="default" w:ascii="Times New Roman" w:hAnsi="Times New Roman" w:cs="Times New Roman"/>
          <w:color w:val="auto"/>
          <w:szCs w:val="32"/>
          <w:lang w:val="en-US" w:eastAsia="zh-CN"/>
        </w:rPr>
        <w:t>0.11</w:t>
      </w:r>
      <w:r>
        <w:rPr>
          <w:rFonts w:hint="default" w:ascii="Times New Roman" w:hAnsi="Times New Roman" w:cs="Times New Roman"/>
          <w:color w:val="auto"/>
          <w:szCs w:val="32"/>
          <w:lang w:eastAsia="zh-CN"/>
        </w:rPr>
        <w:t>万元，增长</w:t>
      </w:r>
      <w:r>
        <w:rPr>
          <w:rFonts w:hint="default" w:ascii="Times New Roman" w:hAnsi="Times New Roman" w:cs="Times New Roman"/>
          <w:color w:val="auto"/>
          <w:szCs w:val="32"/>
          <w:lang w:val="en-US" w:eastAsia="zh-CN"/>
        </w:rPr>
        <w:t>7.43%。</w:t>
      </w:r>
      <w:r>
        <w:rPr>
          <w:rFonts w:hint="default" w:ascii="Times New Roman" w:hAnsi="Times New Roman" w:cs="Times New Roman"/>
          <w:color w:val="auto"/>
          <w:szCs w:val="32"/>
          <w:lang w:eastAsia="zh-CN"/>
        </w:rPr>
        <w:t>与202</w:t>
      </w:r>
      <w:r>
        <w:rPr>
          <w:rFonts w:hint="default" w:ascii="Times New Roman" w:hAnsi="Times New Roman" w:cs="Times New Roman"/>
          <w:color w:val="auto"/>
          <w:szCs w:val="32"/>
          <w:lang w:val="en-US" w:eastAsia="zh-CN"/>
        </w:rPr>
        <w:t>3</w:t>
      </w:r>
      <w:r>
        <w:rPr>
          <w:rFonts w:hint="default" w:ascii="Times New Roman" w:hAnsi="Times New Roman" w:cs="Times New Roman"/>
          <w:color w:val="auto"/>
          <w:szCs w:val="32"/>
          <w:lang w:eastAsia="zh-CN"/>
        </w:rPr>
        <w:t>年度预算相</w:t>
      </w:r>
      <w:r>
        <w:rPr>
          <w:rFonts w:hint="default" w:ascii="Times New Roman" w:hAnsi="Times New Roman" w:cs="Times New Roman"/>
          <w:color w:val="auto"/>
          <w:szCs w:val="32"/>
          <w:lang w:val="en-US" w:eastAsia="zh-CN"/>
        </w:rPr>
        <w:t>同</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正常范围内的接待支出变动</w:t>
      </w:r>
      <w:r>
        <w:rPr>
          <w:rFonts w:hint="default" w:ascii="Times New Roman" w:hAnsi="Times New Roman" w:cs="Times New Roman"/>
          <w:color w:val="auto"/>
          <w:szCs w:val="32"/>
        </w:rPr>
        <w:t>。</w:t>
      </w:r>
      <w:r>
        <w:rPr>
          <w:rFonts w:hint="default" w:ascii="Times New Roman" w:hAnsi="Times New Roman" w:cs="Times New Roman"/>
          <w:color w:val="auto"/>
          <w:szCs w:val="32"/>
          <w:lang w:eastAsia="zh-CN"/>
        </w:rPr>
        <w:t>202</w:t>
      </w:r>
      <w:r>
        <w:rPr>
          <w:rFonts w:hint="default" w:ascii="Times New Roman" w:hAnsi="Times New Roman" w:cs="Times New Roman"/>
          <w:color w:val="auto"/>
          <w:szCs w:val="32"/>
          <w:lang w:val="en-US" w:eastAsia="zh-CN"/>
        </w:rPr>
        <w:t>3</w:t>
      </w:r>
      <w:r>
        <w:rPr>
          <w:rFonts w:hint="default" w:ascii="Times New Roman" w:hAnsi="Times New Roman" w:cs="Times New Roman"/>
          <w:color w:val="auto"/>
          <w:szCs w:val="32"/>
        </w:rPr>
        <w:t>年</w:t>
      </w:r>
      <w:r>
        <w:rPr>
          <w:rFonts w:hint="default" w:ascii="Times New Roman" w:hAnsi="Times New Roman" w:cs="Times New Roman"/>
          <w:color w:val="auto"/>
          <w:szCs w:val="32"/>
          <w:lang w:val="en-US" w:eastAsia="zh-CN"/>
        </w:rPr>
        <w:t>原淮北市地方金融监督管理局（淮北市人民政府金融工作办公室）</w:t>
      </w:r>
      <w:r>
        <w:rPr>
          <w:rFonts w:hint="default" w:ascii="Times New Roman" w:hAnsi="Times New Roman" w:cs="Times New Roman"/>
          <w:color w:val="auto"/>
          <w:szCs w:val="32"/>
        </w:rPr>
        <w:t>国内公务接待共</w:t>
      </w:r>
      <w:r>
        <w:rPr>
          <w:rFonts w:hint="eastAsia" w:cs="Times New Roman"/>
          <w:color w:val="auto"/>
          <w:szCs w:val="32"/>
          <w:lang w:val="en-US" w:eastAsia="zh-CN"/>
        </w:rPr>
        <w:t>17</w:t>
      </w:r>
      <w:r>
        <w:rPr>
          <w:rFonts w:hint="default" w:ascii="Times New Roman" w:hAnsi="Times New Roman" w:cs="Times New Roman"/>
          <w:color w:val="auto"/>
          <w:szCs w:val="32"/>
        </w:rPr>
        <w:t>批次（其中外事接待</w:t>
      </w:r>
      <w:r>
        <w:rPr>
          <w:rFonts w:hint="eastAsia" w:cs="Times New Roman"/>
          <w:color w:val="auto"/>
          <w:szCs w:val="32"/>
          <w:lang w:val="en-US" w:eastAsia="zh-CN"/>
        </w:rPr>
        <w:t>0</w:t>
      </w:r>
      <w:r>
        <w:rPr>
          <w:rFonts w:hint="default" w:ascii="Times New Roman" w:hAnsi="Times New Roman" w:cs="Times New Roman"/>
          <w:color w:val="auto"/>
          <w:szCs w:val="32"/>
        </w:rPr>
        <w:t>批次），</w:t>
      </w:r>
      <w:r>
        <w:rPr>
          <w:rFonts w:hint="eastAsia" w:cs="Times New Roman"/>
          <w:color w:val="auto"/>
          <w:szCs w:val="32"/>
          <w:lang w:val="en-US" w:eastAsia="zh-CN"/>
        </w:rPr>
        <w:t>115</w:t>
      </w:r>
      <w:r>
        <w:rPr>
          <w:rFonts w:hint="default" w:ascii="Times New Roman" w:hAnsi="Times New Roman" w:cs="Times New Roman"/>
          <w:color w:val="auto"/>
          <w:szCs w:val="32"/>
        </w:rPr>
        <w:t>人次（其中外事接待</w:t>
      </w:r>
      <w:r>
        <w:rPr>
          <w:rFonts w:hint="eastAsia" w:cs="Times New Roman"/>
          <w:color w:val="auto"/>
          <w:szCs w:val="32"/>
          <w:lang w:val="en-US" w:eastAsia="zh-CN"/>
        </w:rPr>
        <w:t>0</w:t>
      </w:r>
      <w:r>
        <w:rPr>
          <w:rFonts w:hint="default" w:ascii="Times New Roman" w:hAnsi="Times New Roman" w:cs="Times New Roman"/>
          <w:color w:val="auto"/>
          <w:szCs w:val="32"/>
        </w:rPr>
        <w:t>人次）。主要是用于招商引资、政银企对接会、上市挂牌培训会等工作事项。经费使用贯彻中央八项规定</w:t>
      </w:r>
      <w:r>
        <w:rPr>
          <w:rFonts w:hint="default" w:ascii="Times New Roman" w:hAnsi="Times New Roman" w:cs="Times New Roman"/>
          <w:color w:val="auto"/>
          <w:szCs w:val="32"/>
          <w:lang w:eastAsia="zh-CN"/>
        </w:rPr>
        <w:t>精神</w:t>
      </w:r>
      <w:r>
        <w:rPr>
          <w:rFonts w:hint="default" w:ascii="Times New Roman" w:hAnsi="Times New Roman" w:cs="Times New Roman"/>
          <w:color w:val="auto"/>
          <w:szCs w:val="32"/>
        </w:rPr>
        <w:t>和省</w:t>
      </w:r>
      <w:r>
        <w:rPr>
          <w:rFonts w:hint="default" w:ascii="Times New Roman" w:hAnsi="Times New Roman" w:cs="Times New Roman"/>
          <w:color w:val="auto"/>
          <w:szCs w:val="32"/>
          <w:lang w:eastAsia="zh-CN"/>
        </w:rPr>
        <w:t>委</w:t>
      </w:r>
      <w:r>
        <w:rPr>
          <w:rFonts w:hint="default" w:ascii="Times New Roman" w:hAnsi="Times New Roman" w:cs="Times New Roman"/>
          <w:color w:val="auto"/>
          <w:szCs w:val="32"/>
        </w:rPr>
        <w:t>实</w:t>
      </w:r>
      <w:r>
        <w:rPr>
          <w:rFonts w:hint="default" w:ascii="Times New Roman" w:hAnsi="Times New Roman" w:cs="Times New Roman"/>
          <w:color w:val="auto"/>
          <w:kern w:val="0"/>
          <w:szCs w:val="32"/>
        </w:rPr>
        <w:t>施细则</w:t>
      </w:r>
      <w:r>
        <w:rPr>
          <w:rFonts w:hint="default" w:ascii="Times New Roman" w:hAnsi="Times New Roman" w:cs="Times New Roman"/>
          <w:color w:val="auto"/>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7895032C">
      <w:pPr>
        <w:ind w:firstLine="628" w:firstLineChars="200"/>
        <w:rPr>
          <w:rFonts w:hint="default" w:ascii="Times New Roman" w:hAnsi="Times New Roman" w:cs="Times New Roman"/>
          <w:color w:val="auto"/>
        </w:rPr>
      </w:pPr>
      <w:r>
        <w:rPr>
          <w:rFonts w:hint="default" w:ascii="Times New Roman" w:hAnsi="Times New Roman" w:cs="Times New Roman"/>
          <w:b/>
          <w:bCs/>
          <w:color w:val="auto"/>
          <w:szCs w:val="32"/>
        </w:rPr>
        <w:t>3.公务用车购置及运行维护费</w:t>
      </w:r>
      <w:r>
        <w:rPr>
          <w:rFonts w:hint="default" w:ascii="Times New Roman" w:hAnsi="Times New Roman" w:cs="Times New Roman"/>
          <w:color w:val="auto"/>
          <w:szCs w:val="32"/>
          <w:lang w:eastAsia="zh-CN"/>
        </w:rPr>
        <w:t>预算为</w:t>
      </w:r>
      <w:r>
        <w:rPr>
          <w:rFonts w:hint="eastAsia" w:cs="Times New Roman"/>
          <w:color w:val="auto"/>
          <w:szCs w:val="32"/>
          <w:lang w:val="en-US" w:eastAsia="zh-CN"/>
        </w:rPr>
        <w:t>0</w:t>
      </w:r>
      <w:r>
        <w:rPr>
          <w:rFonts w:hint="default" w:ascii="Times New Roman" w:hAnsi="Times New Roman" w:cs="Times New Roman"/>
          <w:color w:val="auto"/>
          <w:szCs w:val="32"/>
          <w:lang w:eastAsia="zh-CN"/>
        </w:rPr>
        <w:t>万元，支出决算为</w:t>
      </w:r>
      <w:r>
        <w:rPr>
          <w:rFonts w:hint="eastAsia" w:cs="Times New Roman"/>
          <w:color w:val="auto"/>
          <w:szCs w:val="32"/>
          <w:lang w:val="en-US" w:eastAsia="zh-CN"/>
        </w:rPr>
        <w:t>0</w:t>
      </w:r>
      <w:r>
        <w:rPr>
          <w:rFonts w:hint="default" w:ascii="Times New Roman" w:hAnsi="Times New Roman" w:cs="Times New Roman"/>
          <w:color w:val="auto"/>
          <w:szCs w:val="32"/>
          <w:lang w:val="en-US" w:eastAsia="zh-CN"/>
        </w:rPr>
        <w:t>万元</w:t>
      </w:r>
      <w:r>
        <w:rPr>
          <w:rFonts w:hint="default" w:ascii="Times New Roman" w:hAnsi="Times New Roman" w:cs="Times New Roman"/>
          <w:color w:val="auto"/>
          <w:szCs w:val="32"/>
          <w:lang w:eastAsia="zh-CN"/>
        </w:rPr>
        <w:t>，</w:t>
      </w:r>
      <w:bookmarkStart w:id="9" w:name="OLE_LINK9"/>
      <w:r>
        <w:rPr>
          <w:rFonts w:hint="default" w:ascii="Times New Roman" w:hAnsi="Times New Roman" w:cs="Times New Roman"/>
          <w:color w:val="auto"/>
          <w:szCs w:val="32"/>
          <w:lang w:eastAsia="zh-CN"/>
        </w:rPr>
        <w:t>与202</w:t>
      </w: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lang w:eastAsia="zh-CN"/>
        </w:rPr>
        <w:t>年度</w:t>
      </w:r>
      <w:r>
        <w:rPr>
          <w:rFonts w:hint="eastAsia" w:cs="Times New Roman"/>
          <w:color w:val="auto"/>
          <w:szCs w:val="32"/>
          <w:lang w:val="en-US" w:eastAsia="zh-CN"/>
        </w:rPr>
        <w:t>决</w:t>
      </w:r>
      <w:r>
        <w:rPr>
          <w:rFonts w:hint="default" w:ascii="Times New Roman" w:hAnsi="Times New Roman" w:cs="Times New Roman"/>
          <w:color w:val="auto"/>
          <w:szCs w:val="32"/>
          <w:lang w:eastAsia="zh-CN"/>
        </w:rPr>
        <w:t>算相</w:t>
      </w:r>
      <w:r>
        <w:rPr>
          <w:rFonts w:hint="default" w:ascii="Times New Roman" w:hAnsi="Times New Roman" w:cs="Times New Roman"/>
          <w:color w:val="auto"/>
          <w:szCs w:val="32"/>
          <w:lang w:val="en-US" w:eastAsia="zh-CN"/>
        </w:rPr>
        <w:t>同</w:t>
      </w:r>
      <w:r>
        <w:rPr>
          <w:rFonts w:hint="eastAsia" w:cs="Times New Roman"/>
          <w:color w:val="auto"/>
          <w:szCs w:val="32"/>
          <w:lang w:val="en-US" w:eastAsia="zh-CN"/>
        </w:rPr>
        <w:t>，</w:t>
      </w:r>
      <w:r>
        <w:rPr>
          <w:rFonts w:hint="default" w:ascii="Times New Roman" w:hAnsi="Times New Roman" w:cs="Times New Roman"/>
          <w:color w:val="auto"/>
          <w:szCs w:val="32"/>
          <w:lang w:eastAsia="zh-CN"/>
        </w:rPr>
        <w:t>与202</w:t>
      </w:r>
      <w:r>
        <w:rPr>
          <w:rFonts w:hint="eastAsia" w:cs="Times New Roman"/>
          <w:color w:val="auto"/>
          <w:szCs w:val="32"/>
          <w:lang w:val="en-US" w:eastAsia="zh-CN"/>
        </w:rPr>
        <w:t>3</w:t>
      </w:r>
      <w:r>
        <w:rPr>
          <w:rFonts w:hint="default" w:ascii="Times New Roman" w:hAnsi="Times New Roman" w:cs="Times New Roman"/>
          <w:color w:val="auto"/>
          <w:szCs w:val="32"/>
          <w:lang w:eastAsia="zh-CN"/>
        </w:rPr>
        <w:t>年度预算相</w:t>
      </w:r>
      <w:r>
        <w:rPr>
          <w:rFonts w:hint="default" w:ascii="Times New Roman" w:hAnsi="Times New Roman" w:cs="Times New Roman"/>
          <w:color w:val="auto"/>
          <w:szCs w:val="32"/>
          <w:lang w:val="en-US" w:eastAsia="zh-CN"/>
        </w:rPr>
        <w:t>同</w:t>
      </w:r>
      <w:bookmarkEnd w:id="9"/>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其中，公务用车购置费</w:t>
      </w:r>
      <w:r>
        <w:rPr>
          <w:rFonts w:hint="default" w:ascii="Times New Roman" w:hAnsi="Times New Roman" w:cs="Times New Roman"/>
          <w:color w:val="auto"/>
          <w:szCs w:val="32"/>
          <w:lang w:eastAsia="zh-CN"/>
        </w:rPr>
        <w:t>预算为</w:t>
      </w:r>
      <w:r>
        <w:rPr>
          <w:rFonts w:hint="eastAsia" w:cs="Times New Roman"/>
          <w:color w:val="auto"/>
          <w:szCs w:val="32"/>
          <w:lang w:val="en-US" w:eastAsia="zh-CN"/>
        </w:rPr>
        <w:t>0</w:t>
      </w:r>
      <w:r>
        <w:rPr>
          <w:rFonts w:hint="default" w:ascii="Times New Roman" w:hAnsi="Times New Roman" w:cs="Times New Roman"/>
          <w:color w:val="auto"/>
          <w:szCs w:val="32"/>
          <w:lang w:eastAsia="zh-CN"/>
        </w:rPr>
        <w:t>万元，支出决算为</w:t>
      </w:r>
      <w:r>
        <w:rPr>
          <w:rFonts w:hint="eastAsia" w:cs="Times New Roman"/>
          <w:color w:val="auto"/>
          <w:szCs w:val="32"/>
          <w:lang w:val="en-US" w:eastAsia="zh-CN"/>
        </w:rPr>
        <w:t>0</w:t>
      </w:r>
      <w:r>
        <w:rPr>
          <w:rFonts w:hint="default" w:ascii="Times New Roman" w:hAnsi="Times New Roman" w:cs="Times New Roman"/>
          <w:color w:val="auto"/>
          <w:szCs w:val="32"/>
          <w:lang w:val="en-US" w:eastAsia="zh-CN"/>
        </w:rPr>
        <w:t>万元</w:t>
      </w:r>
      <w:r>
        <w:rPr>
          <w:rFonts w:hint="default" w:ascii="Times New Roman" w:hAnsi="Times New Roman" w:cs="Times New Roman"/>
          <w:color w:val="auto"/>
          <w:szCs w:val="32"/>
          <w:lang w:eastAsia="zh-CN"/>
        </w:rPr>
        <w:t>，与202</w:t>
      </w: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lang w:eastAsia="zh-CN"/>
        </w:rPr>
        <w:t>年度</w:t>
      </w:r>
      <w:r>
        <w:rPr>
          <w:rFonts w:hint="default" w:ascii="Times New Roman" w:hAnsi="Times New Roman" w:cs="Times New Roman"/>
          <w:color w:val="auto"/>
          <w:szCs w:val="32"/>
          <w:lang w:val="en-US" w:eastAsia="zh-CN"/>
        </w:rPr>
        <w:t>决</w:t>
      </w:r>
      <w:r>
        <w:rPr>
          <w:rFonts w:hint="default" w:ascii="Times New Roman" w:hAnsi="Times New Roman" w:cs="Times New Roman"/>
          <w:color w:val="auto"/>
          <w:szCs w:val="32"/>
          <w:lang w:eastAsia="zh-CN"/>
        </w:rPr>
        <w:t>算相</w:t>
      </w:r>
      <w:r>
        <w:rPr>
          <w:rFonts w:hint="default" w:ascii="Times New Roman" w:hAnsi="Times New Roman" w:cs="Times New Roman"/>
          <w:color w:val="auto"/>
          <w:szCs w:val="32"/>
          <w:lang w:val="en-US" w:eastAsia="zh-CN"/>
        </w:rPr>
        <w:t>同，</w:t>
      </w:r>
      <w:r>
        <w:rPr>
          <w:rFonts w:hint="default" w:ascii="Times New Roman" w:hAnsi="Times New Roman" w:cs="Times New Roman"/>
          <w:color w:val="auto"/>
          <w:szCs w:val="32"/>
          <w:lang w:eastAsia="zh-CN"/>
        </w:rPr>
        <w:t>与202</w:t>
      </w:r>
      <w:r>
        <w:rPr>
          <w:rFonts w:hint="default" w:ascii="Times New Roman" w:hAnsi="Times New Roman" w:cs="Times New Roman"/>
          <w:color w:val="auto"/>
          <w:szCs w:val="32"/>
          <w:lang w:val="en-US" w:eastAsia="zh-CN"/>
        </w:rPr>
        <w:t>3</w:t>
      </w:r>
      <w:r>
        <w:rPr>
          <w:rFonts w:hint="default" w:ascii="Times New Roman" w:hAnsi="Times New Roman" w:cs="Times New Roman"/>
          <w:color w:val="auto"/>
          <w:szCs w:val="32"/>
          <w:lang w:eastAsia="zh-CN"/>
        </w:rPr>
        <w:t>年度预算相</w:t>
      </w:r>
      <w:r>
        <w:rPr>
          <w:rFonts w:hint="default" w:ascii="Times New Roman" w:hAnsi="Times New Roman" w:cs="Times New Roman"/>
          <w:color w:val="auto"/>
          <w:szCs w:val="32"/>
          <w:lang w:val="en-US" w:eastAsia="zh-CN"/>
        </w:rPr>
        <w:t>同。</w:t>
      </w:r>
      <w:r>
        <w:rPr>
          <w:rFonts w:hint="default" w:ascii="Times New Roman" w:hAnsi="Times New Roman" w:cs="Times New Roman"/>
          <w:color w:val="auto"/>
          <w:szCs w:val="32"/>
          <w:lang w:eastAsia="zh-CN"/>
        </w:rPr>
        <w:t>202</w:t>
      </w:r>
      <w:r>
        <w:rPr>
          <w:rFonts w:hint="default" w:ascii="Times New Roman" w:hAnsi="Times New Roman" w:cs="Times New Roman"/>
          <w:color w:val="auto"/>
          <w:szCs w:val="32"/>
          <w:lang w:val="en-US" w:eastAsia="zh-CN"/>
        </w:rPr>
        <w:t>3</w:t>
      </w:r>
      <w:r>
        <w:rPr>
          <w:rFonts w:hint="default" w:ascii="Times New Roman" w:hAnsi="Times New Roman" w:cs="Times New Roman"/>
          <w:color w:val="auto"/>
          <w:szCs w:val="32"/>
          <w:lang w:eastAsia="zh-CN"/>
        </w:rPr>
        <w:t>年没有安排公务用车购置费</w:t>
      </w:r>
      <w:r>
        <w:rPr>
          <w:rFonts w:hint="default" w:ascii="Times New Roman" w:hAnsi="Times New Roman" w:cs="Times New Roman"/>
          <w:color w:val="auto"/>
          <w:szCs w:val="32"/>
        </w:rPr>
        <w:t>。公务用车运行维护费</w:t>
      </w:r>
      <w:r>
        <w:rPr>
          <w:rFonts w:hint="default" w:ascii="Times New Roman" w:hAnsi="Times New Roman" w:cs="Times New Roman"/>
          <w:color w:val="auto"/>
          <w:szCs w:val="32"/>
          <w:lang w:eastAsia="zh-CN"/>
        </w:rPr>
        <w:t>预算为</w:t>
      </w:r>
      <w:r>
        <w:rPr>
          <w:rFonts w:hint="eastAsia" w:cs="Times New Roman"/>
          <w:color w:val="auto"/>
          <w:szCs w:val="32"/>
          <w:lang w:val="en-US" w:eastAsia="zh-CN"/>
        </w:rPr>
        <w:t>0</w:t>
      </w:r>
      <w:r>
        <w:rPr>
          <w:rFonts w:hint="default" w:ascii="Times New Roman" w:hAnsi="Times New Roman" w:cs="Times New Roman"/>
          <w:color w:val="auto"/>
          <w:szCs w:val="32"/>
          <w:lang w:eastAsia="zh-CN"/>
        </w:rPr>
        <w:t>万元，支出决算为</w:t>
      </w:r>
      <w:r>
        <w:rPr>
          <w:rFonts w:hint="eastAsia" w:cs="Times New Roman"/>
          <w:color w:val="auto"/>
          <w:szCs w:val="32"/>
          <w:lang w:val="en-US" w:eastAsia="zh-CN"/>
        </w:rPr>
        <w:t>0</w:t>
      </w:r>
      <w:r>
        <w:rPr>
          <w:rFonts w:hint="default" w:ascii="Times New Roman" w:hAnsi="Times New Roman" w:cs="Times New Roman"/>
          <w:color w:val="auto"/>
          <w:szCs w:val="32"/>
          <w:lang w:val="en-US" w:eastAsia="zh-CN"/>
        </w:rPr>
        <w:t>万元</w:t>
      </w:r>
      <w:r>
        <w:rPr>
          <w:rFonts w:hint="default" w:ascii="Times New Roman" w:hAnsi="Times New Roman" w:cs="Times New Roman"/>
          <w:color w:val="auto"/>
          <w:szCs w:val="32"/>
          <w:lang w:eastAsia="zh-CN"/>
        </w:rPr>
        <w:t>，与202</w:t>
      </w: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lang w:eastAsia="zh-CN"/>
        </w:rPr>
        <w:t>年度</w:t>
      </w:r>
      <w:r>
        <w:rPr>
          <w:rFonts w:hint="default" w:ascii="Times New Roman" w:hAnsi="Times New Roman" w:cs="Times New Roman"/>
          <w:color w:val="auto"/>
          <w:szCs w:val="32"/>
          <w:lang w:val="en-US" w:eastAsia="zh-CN"/>
        </w:rPr>
        <w:t>决</w:t>
      </w:r>
      <w:r>
        <w:rPr>
          <w:rFonts w:hint="default" w:ascii="Times New Roman" w:hAnsi="Times New Roman" w:cs="Times New Roman"/>
          <w:color w:val="auto"/>
          <w:szCs w:val="32"/>
          <w:lang w:eastAsia="zh-CN"/>
        </w:rPr>
        <w:t>算相</w:t>
      </w:r>
      <w:r>
        <w:rPr>
          <w:rFonts w:hint="default" w:ascii="Times New Roman" w:hAnsi="Times New Roman" w:cs="Times New Roman"/>
          <w:color w:val="auto"/>
          <w:szCs w:val="32"/>
          <w:lang w:val="en-US" w:eastAsia="zh-CN"/>
        </w:rPr>
        <w:t>同，</w:t>
      </w:r>
      <w:r>
        <w:rPr>
          <w:rFonts w:hint="default" w:ascii="Times New Roman" w:hAnsi="Times New Roman" w:cs="Times New Roman"/>
          <w:color w:val="auto"/>
          <w:szCs w:val="32"/>
          <w:lang w:eastAsia="zh-CN"/>
        </w:rPr>
        <w:t>与202</w:t>
      </w:r>
      <w:r>
        <w:rPr>
          <w:rFonts w:hint="default" w:ascii="Times New Roman" w:hAnsi="Times New Roman" w:cs="Times New Roman"/>
          <w:color w:val="auto"/>
          <w:szCs w:val="32"/>
          <w:lang w:val="en-US" w:eastAsia="zh-CN"/>
        </w:rPr>
        <w:t>3</w:t>
      </w:r>
      <w:r>
        <w:rPr>
          <w:rFonts w:hint="default" w:ascii="Times New Roman" w:hAnsi="Times New Roman" w:cs="Times New Roman"/>
          <w:color w:val="auto"/>
          <w:szCs w:val="32"/>
          <w:lang w:eastAsia="zh-CN"/>
        </w:rPr>
        <w:t>年度预算相</w:t>
      </w:r>
      <w:r>
        <w:rPr>
          <w:rFonts w:hint="default" w:ascii="Times New Roman" w:hAnsi="Times New Roman" w:cs="Times New Roman"/>
          <w:color w:val="auto"/>
          <w:szCs w:val="32"/>
          <w:lang w:val="en-US" w:eastAsia="zh-CN"/>
        </w:rPr>
        <w:t>同</w:t>
      </w:r>
      <w:r>
        <w:rPr>
          <w:rFonts w:hint="default" w:ascii="Times New Roman" w:hAnsi="Times New Roman" w:cs="Times New Roman"/>
          <w:color w:val="auto"/>
          <w:szCs w:val="32"/>
        </w:rPr>
        <w:t>。截至</w:t>
      </w:r>
      <w:r>
        <w:rPr>
          <w:rFonts w:hint="default" w:ascii="Times New Roman" w:hAnsi="Times New Roman" w:cs="Times New Roman"/>
          <w:color w:val="auto"/>
          <w:szCs w:val="32"/>
          <w:lang w:eastAsia="zh-CN"/>
        </w:rPr>
        <w:t>202</w:t>
      </w:r>
      <w:r>
        <w:rPr>
          <w:rFonts w:hint="default" w:ascii="Times New Roman" w:hAnsi="Times New Roman" w:cs="Times New Roman"/>
          <w:color w:val="auto"/>
          <w:szCs w:val="32"/>
          <w:lang w:val="en-US" w:eastAsia="zh-CN"/>
        </w:rPr>
        <w:t>3</w:t>
      </w:r>
      <w:r>
        <w:rPr>
          <w:rFonts w:hint="default" w:ascii="Times New Roman" w:hAnsi="Times New Roman" w:cs="Times New Roman"/>
          <w:color w:val="auto"/>
          <w:szCs w:val="32"/>
        </w:rPr>
        <w:t>年12月31日，</w:t>
      </w:r>
      <w:r>
        <w:rPr>
          <w:rFonts w:hint="default" w:ascii="Times New Roman" w:hAnsi="Times New Roman" w:cs="Times New Roman"/>
          <w:color w:val="auto"/>
          <w:szCs w:val="32"/>
          <w:lang w:val="en-US" w:eastAsia="zh-CN"/>
        </w:rPr>
        <w:t>原淮北市地方金融监督管理局（淮北市人民政府金融工作办公室）</w:t>
      </w:r>
      <w:r>
        <w:rPr>
          <w:rFonts w:hint="default" w:ascii="Times New Roman" w:hAnsi="Times New Roman" w:cs="Times New Roman"/>
          <w:color w:val="auto"/>
          <w:szCs w:val="32"/>
        </w:rPr>
        <w:t>机关开支财政拨款的公务用车保有量为</w:t>
      </w:r>
      <w:r>
        <w:rPr>
          <w:rFonts w:hint="eastAsia" w:cs="Times New Roman"/>
          <w:color w:val="auto"/>
          <w:szCs w:val="32"/>
          <w:lang w:val="en-US" w:eastAsia="zh-CN"/>
        </w:rPr>
        <w:t>0</w:t>
      </w:r>
      <w:r>
        <w:rPr>
          <w:rFonts w:hint="default" w:ascii="Times New Roman" w:hAnsi="Times New Roman" w:cs="Times New Roman"/>
          <w:color w:val="auto"/>
          <w:szCs w:val="32"/>
        </w:rPr>
        <w:t>辆。</w:t>
      </w:r>
    </w:p>
    <w:p w14:paraId="49B88259">
      <w:pPr>
        <w:pStyle w:val="2"/>
        <w:ind w:left="1258" w:hanging="1258"/>
        <w:jc w:val="both"/>
        <w:rPr>
          <w:rFonts w:hint="default" w:ascii="Times New Roman" w:hAnsi="Times New Roman" w:eastAsia="仿宋_GB2312" w:cs="Times New Roman"/>
          <w:color w:val="auto"/>
          <w:sz w:val="32"/>
        </w:rPr>
      </w:pPr>
    </w:p>
    <w:p w14:paraId="2FE4553D">
      <w:pPr>
        <w:pStyle w:val="2"/>
        <w:ind w:left="1258" w:hanging="1258"/>
        <w:jc w:val="both"/>
        <w:rPr>
          <w:rFonts w:hint="default" w:ascii="Times New Roman" w:hAnsi="Times New Roman" w:eastAsia="仿宋_GB2312" w:cs="Times New Roman"/>
          <w:color w:val="auto"/>
          <w:sz w:val="32"/>
        </w:rPr>
      </w:pPr>
    </w:p>
    <w:p w14:paraId="3ED598FD">
      <w:pPr>
        <w:pStyle w:val="2"/>
        <w:jc w:val="both"/>
        <w:rPr>
          <w:rFonts w:hint="default" w:ascii="Times New Roman" w:hAnsi="Times New Roman" w:cs="Times New Roman"/>
          <w:color w:val="auto"/>
        </w:rPr>
      </w:pPr>
    </w:p>
    <w:p w14:paraId="49A13701">
      <w:pPr>
        <w:rPr>
          <w:color w:val="auto"/>
        </w:rPr>
      </w:pPr>
    </w:p>
    <w:bookmarkEnd w:id="10"/>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BF24">
    <w:pPr>
      <w:pStyle w:val="3"/>
      <w:framePr w:wrap="around" w:vAnchor="text" w:hAnchor="margin" w:xAlign="right" w:y="1"/>
      <w:rPr>
        <w:rStyle w:val="6"/>
        <w:rFonts w:ascii="仿宋_GB2312" w:hAnsi="Times New Roman" w:cs="Times New Roman"/>
        <w:sz w:val="28"/>
      </w:rPr>
    </w:pPr>
    <w:r>
      <w:rPr>
        <w:rStyle w:val="6"/>
        <w:rFonts w:hint="eastAsia" w:ascii="仿宋_GB2312" w:hAnsi="Times New Roman" w:cs="Times New Roman"/>
        <w:sz w:val="28"/>
      </w:rPr>
      <w:t>-</w:t>
    </w:r>
    <w:r>
      <w:rPr>
        <w:rFonts w:hint="eastAsia" w:ascii="仿宋_GB2312" w:hAnsi="Times New Roman" w:cs="Times New Roman"/>
        <w:sz w:val="28"/>
        <w:szCs w:val="28"/>
      </w:rPr>
      <w:fldChar w:fldCharType="begin"/>
    </w:r>
    <w:r>
      <w:rPr>
        <w:rStyle w:val="6"/>
        <w:rFonts w:hint="eastAsia" w:ascii="仿宋_GB2312" w:hAnsi="Times New Roman" w:cs="Times New Roman"/>
        <w:sz w:val="28"/>
        <w:szCs w:val="28"/>
      </w:rPr>
      <w:instrText xml:space="preserve"> PAGE </w:instrText>
    </w:r>
    <w:r>
      <w:rPr>
        <w:rFonts w:hint="eastAsia" w:ascii="仿宋_GB2312" w:hAnsi="Times New Roman" w:cs="Times New Roman"/>
        <w:sz w:val="28"/>
        <w:szCs w:val="28"/>
      </w:rPr>
      <w:fldChar w:fldCharType="separate"/>
    </w:r>
    <w:r>
      <w:rPr>
        <w:rStyle w:val="6"/>
        <w:rFonts w:ascii="仿宋_GB2312" w:hAnsi="Times New Roman" w:cs="Times New Roman"/>
        <w:sz w:val="28"/>
        <w:szCs w:val="28"/>
      </w:rPr>
      <w:t>50</w:t>
    </w:r>
    <w:r>
      <w:rPr>
        <w:rFonts w:hint="eastAsia" w:ascii="仿宋_GB2312" w:hAnsi="Times New Roman" w:cs="Times New Roman"/>
        <w:sz w:val="28"/>
        <w:szCs w:val="28"/>
      </w:rPr>
      <w:fldChar w:fldCharType="end"/>
    </w:r>
    <w:r>
      <w:rPr>
        <w:rStyle w:val="6"/>
        <w:rFonts w:hint="eastAsia" w:ascii="仿宋_GB2312" w:hAnsi="Times New Roman" w:cs="Times New Roman"/>
        <w:sz w:val="28"/>
        <w:szCs w:val="28"/>
      </w:rPr>
      <w:t>-</w:t>
    </w:r>
  </w:p>
  <w:p w14:paraId="35BEB434">
    <w:pPr>
      <w:pStyle w:val="3"/>
      <w:ind w:right="360"/>
      <w:jc w:val="right"/>
      <w:rPr>
        <w:rFonts w:hint="eastAsia" w:ascii="仿宋_GB2312" w:hAnsi="Times New Roman" w:cs="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6EDB0">
    <w:pPr>
      <w:pStyle w:val="3"/>
      <w:framePr w:wrap="around" w:vAnchor="text" w:hAnchor="margin" w:xAlign="right" w:y="1"/>
      <w:rPr>
        <w:rStyle w:val="6"/>
        <w:rFonts w:ascii="Times New Roman" w:hAnsi="Times New Roman" w:cs="Times New Roman"/>
      </w:rPr>
    </w:pPr>
    <w:r>
      <w:rPr>
        <w:rFonts w:ascii="Times New Roman" w:hAnsi="Times New Roman" w:cs="Times New Roman"/>
      </w:rPr>
      <w:fldChar w:fldCharType="begin"/>
    </w:r>
    <w:r>
      <w:rPr>
        <w:rStyle w:val="6"/>
        <w:rFonts w:ascii="Times New Roman" w:hAnsi="Times New Roman" w:cs="Times New Roman"/>
        <w:sz w:val="32"/>
      </w:rPr>
      <w:instrText xml:space="preserve">PAGE  </w:instrText>
    </w:r>
    <w:r>
      <w:rPr>
        <w:rFonts w:ascii="Times New Roman" w:hAnsi="Times New Roman" w:cs="Times New Roman"/>
      </w:rPr>
      <w:fldChar w:fldCharType="separate"/>
    </w:r>
    <w:r>
      <w:rPr>
        <w:rStyle w:val="6"/>
        <w:rFonts w:ascii="Times New Roman" w:hAnsi="Times New Roman" w:cs="Times New Roman"/>
        <w:sz w:val="32"/>
      </w:rPr>
      <w:t>1</w:t>
    </w:r>
    <w:r>
      <w:rPr>
        <w:rFonts w:ascii="Times New Roman" w:hAnsi="Times New Roman" w:cs="Times New Roman"/>
      </w:rPr>
      <w:fldChar w:fldCharType="end"/>
    </w:r>
  </w:p>
  <w:p w14:paraId="5EDC7D77">
    <w:pPr>
      <w:pStyle w:val="3"/>
      <w:ind w:right="360"/>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OGFiYzc4NzhiNzI5NjkxZDAzZWY5MThiYzNjZjQifQ=="/>
  </w:docVars>
  <w:rsids>
    <w:rsidRoot w:val="5CDC5D30"/>
    <w:rsid w:val="1980711E"/>
    <w:rsid w:val="2B070741"/>
    <w:rsid w:val="396F2DA8"/>
    <w:rsid w:val="5CDC5D30"/>
    <w:rsid w:val="7ECC0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uiPriority w:val="0"/>
    <w:pPr>
      <w:widowControl w:val="0"/>
      <w:jc w:val="center"/>
    </w:pPr>
    <w:rPr>
      <w:rFonts w:ascii="Times New Roman" w:hAnsi="Times New Roman" w:eastAsia="黑体" w:cs="Times New Roman"/>
      <w:kern w:val="2"/>
      <w:sz w:val="36"/>
      <w:lang w:val="en-US" w:eastAsia="zh-CN" w:bidi="ar-SA"/>
    </w:rPr>
  </w:style>
  <w:style w:type="paragraph" w:styleId="3">
    <w:name w:val="footer"/>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1186</Words>
  <Characters>1304</Characters>
  <Lines>0</Lines>
  <Paragraphs>0</Paragraphs>
  <TotalTime>2</TotalTime>
  <ScaleCrop>false</ScaleCrop>
  <LinksUpToDate>false</LinksUpToDate>
  <CharactersWithSpaces>1332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2024-09-19T07:51:00Z</dcterms:created>
  <dc:creator>...</dc:creator>
  <cp:lastModifiedBy>...</cp:lastModifiedBy>
  <dcterms:modified xsi:type="dcterms:W3CDTF">2024-09-26T07:41:52Z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93779636BF5A4347BEAE69F1BD002628_11</vt:lpwstr>
  </property>
</Properties>
</file>